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D2" w:rsidRPr="005208E5" w:rsidRDefault="00C070D2" w:rsidP="00C070D2">
      <w:pPr>
        <w:jc w:val="center"/>
        <w:rPr>
          <w:b/>
          <w:sz w:val="18"/>
          <w:szCs w:val="18"/>
          <w:u w:val="single"/>
        </w:rPr>
      </w:pPr>
      <w:bookmarkStart w:id="0" w:name="_GoBack"/>
      <w:bookmarkEnd w:id="0"/>
      <w:r w:rsidRPr="005208E5">
        <w:rPr>
          <w:b/>
          <w:sz w:val="18"/>
          <w:szCs w:val="18"/>
          <w:u w:val="single"/>
        </w:rPr>
        <w:t>Law and Society - 790:340</w:t>
      </w:r>
    </w:p>
    <w:p w:rsidR="00C070D2" w:rsidRPr="00BE6C2E" w:rsidRDefault="00C070D2" w:rsidP="005208E5">
      <w:pPr>
        <w:jc w:val="center"/>
        <w:rPr>
          <w:b/>
          <w:sz w:val="18"/>
          <w:szCs w:val="18"/>
        </w:rPr>
      </w:pPr>
      <w:r w:rsidRPr="00BE6C2E">
        <w:rPr>
          <w:b/>
          <w:sz w:val="18"/>
          <w:szCs w:val="18"/>
        </w:rPr>
        <w:t>Harold Rubenstein</w:t>
      </w:r>
      <w:r w:rsidR="005208E5">
        <w:rPr>
          <w:b/>
          <w:sz w:val="18"/>
          <w:szCs w:val="18"/>
        </w:rPr>
        <w:t xml:space="preserve"> </w:t>
      </w:r>
      <w:r w:rsidRPr="00BE6C2E">
        <w:rPr>
          <w:b/>
          <w:sz w:val="18"/>
          <w:szCs w:val="18"/>
        </w:rPr>
        <w:t>e-mail: harold.rubenstein@rutgers.edu</w:t>
      </w:r>
    </w:p>
    <w:p w:rsidR="00C070D2" w:rsidRPr="00BE6C2E" w:rsidRDefault="00C070D2" w:rsidP="00C070D2">
      <w:pPr>
        <w:jc w:val="center"/>
        <w:rPr>
          <w:b/>
          <w:sz w:val="18"/>
          <w:szCs w:val="18"/>
        </w:rPr>
      </w:pPr>
      <w:r w:rsidRPr="00BE6C2E">
        <w:rPr>
          <w:b/>
          <w:sz w:val="18"/>
          <w:szCs w:val="18"/>
        </w:rPr>
        <w:t>Office Hours by Appointment</w:t>
      </w:r>
    </w:p>
    <w:p w:rsidR="00C070D2" w:rsidRPr="00BE6C2E" w:rsidRDefault="00C070D2" w:rsidP="00BB428B">
      <w:pPr>
        <w:rPr>
          <w:b/>
          <w:sz w:val="18"/>
          <w:szCs w:val="18"/>
        </w:rPr>
      </w:pPr>
      <w:r w:rsidRPr="00BE6C2E">
        <w:rPr>
          <w:b/>
          <w:sz w:val="18"/>
          <w:szCs w:val="18"/>
        </w:rPr>
        <w:t xml:space="preserve">This course will </w:t>
      </w:r>
      <w:r w:rsidR="007B4002" w:rsidRPr="00BE6C2E">
        <w:rPr>
          <w:b/>
          <w:sz w:val="18"/>
          <w:szCs w:val="18"/>
        </w:rPr>
        <w:t xml:space="preserve">critically examine </w:t>
      </w:r>
      <w:r w:rsidR="0019723A" w:rsidRPr="00BE6C2E">
        <w:rPr>
          <w:b/>
          <w:sz w:val="18"/>
          <w:szCs w:val="18"/>
        </w:rPr>
        <w:t xml:space="preserve">various </w:t>
      </w:r>
      <w:r w:rsidR="007B4002" w:rsidRPr="00BE6C2E">
        <w:rPr>
          <w:b/>
          <w:sz w:val="18"/>
          <w:szCs w:val="18"/>
        </w:rPr>
        <w:t xml:space="preserve">aspects of the complex interrelationships between legal, social, political and moral values </w:t>
      </w:r>
      <w:r w:rsidR="0019723A" w:rsidRPr="00BE6C2E">
        <w:rPr>
          <w:b/>
          <w:sz w:val="18"/>
          <w:szCs w:val="18"/>
        </w:rPr>
        <w:t xml:space="preserve">arising from, and within, American constitutional democracy. We will </w:t>
      </w:r>
      <w:r w:rsidR="000B4064" w:rsidRPr="00BE6C2E">
        <w:rPr>
          <w:b/>
          <w:sz w:val="18"/>
          <w:szCs w:val="18"/>
        </w:rPr>
        <w:t xml:space="preserve">consider </w:t>
      </w:r>
      <w:r w:rsidRPr="00BE6C2E">
        <w:rPr>
          <w:b/>
          <w:sz w:val="18"/>
          <w:szCs w:val="18"/>
        </w:rPr>
        <w:t>several hist</w:t>
      </w:r>
      <w:r w:rsidR="00BB428B">
        <w:rPr>
          <w:b/>
          <w:sz w:val="18"/>
          <w:szCs w:val="18"/>
        </w:rPr>
        <w:t xml:space="preserve">orical and contemporary issues </w:t>
      </w:r>
      <w:r w:rsidR="00B925BD">
        <w:rPr>
          <w:b/>
          <w:sz w:val="18"/>
          <w:szCs w:val="18"/>
        </w:rPr>
        <w:t xml:space="preserve">and problems </w:t>
      </w:r>
      <w:r w:rsidRPr="00BE6C2E">
        <w:rPr>
          <w:b/>
          <w:sz w:val="18"/>
          <w:szCs w:val="18"/>
        </w:rPr>
        <w:t>in the</w:t>
      </w:r>
      <w:r w:rsidR="00EE09BD">
        <w:rPr>
          <w:b/>
          <w:sz w:val="18"/>
          <w:szCs w:val="18"/>
        </w:rPr>
        <w:t xml:space="preserve"> </w:t>
      </w:r>
      <w:r w:rsidRPr="00BE6C2E">
        <w:rPr>
          <w:b/>
          <w:sz w:val="18"/>
          <w:szCs w:val="18"/>
        </w:rPr>
        <w:t>contexts of:</w:t>
      </w:r>
      <w:r w:rsidR="00BB428B">
        <w:rPr>
          <w:b/>
          <w:sz w:val="18"/>
          <w:szCs w:val="18"/>
        </w:rPr>
        <w:t xml:space="preserve"> c</w:t>
      </w:r>
      <w:r w:rsidRPr="00BE6C2E">
        <w:rPr>
          <w:b/>
          <w:sz w:val="18"/>
          <w:szCs w:val="18"/>
        </w:rPr>
        <w:t xml:space="preserve">onstitutional </w:t>
      </w:r>
      <w:r w:rsidR="00B925BD">
        <w:rPr>
          <w:b/>
          <w:sz w:val="18"/>
          <w:szCs w:val="18"/>
        </w:rPr>
        <w:t xml:space="preserve">interpretation; </w:t>
      </w:r>
      <w:r w:rsidR="00BB428B">
        <w:rPr>
          <w:b/>
          <w:sz w:val="18"/>
          <w:szCs w:val="18"/>
        </w:rPr>
        <w:t>voting; slavery; a</w:t>
      </w:r>
      <w:r w:rsidRPr="00BE6C2E">
        <w:rPr>
          <w:b/>
          <w:sz w:val="18"/>
          <w:szCs w:val="18"/>
        </w:rPr>
        <w:t>bortion</w:t>
      </w:r>
      <w:r w:rsidR="00BB428B">
        <w:rPr>
          <w:b/>
          <w:sz w:val="18"/>
          <w:szCs w:val="18"/>
        </w:rPr>
        <w:t xml:space="preserve">; </w:t>
      </w:r>
      <w:r w:rsidR="00B925BD">
        <w:rPr>
          <w:b/>
          <w:sz w:val="18"/>
          <w:szCs w:val="18"/>
        </w:rPr>
        <w:t xml:space="preserve">and </w:t>
      </w:r>
      <w:r w:rsidR="00BB428B">
        <w:rPr>
          <w:b/>
          <w:sz w:val="18"/>
          <w:szCs w:val="18"/>
        </w:rPr>
        <w:t>judicial independence.</w:t>
      </w:r>
    </w:p>
    <w:p w:rsidR="00C070D2" w:rsidRPr="00BE6C2E" w:rsidRDefault="00C070D2" w:rsidP="00C070D2">
      <w:pPr>
        <w:rPr>
          <w:b/>
          <w:sz w:val="18"/>
          <w:szCs w:val="18"/>
        </w:rPr>
      </w:pPr>
      <w:r w:rsidRPr="00BE6C2E">
        <w:rPr>
          <w:b/>
          <w:sz w:val="18"/>
          <w:szCs w:val="18"/>
        </w:rPr>
        <w:t>Required Readings: There are extensive readings for the course</w:t>
      </w:r>
      <w:r w:rsidR="00BB428B">
        <w:rPr>
          <w:b/>
          <w:sz w:val="18"/>
          <w:szCs w:val="18"/>
        </w:rPr>
        <w:t>.  A</w:t>
      </w:r>
      <w:r w:rsidRPr="00BE6C2E">
        <w:rPr>
          <w:b/>
          <w:sz w:val="18"/>
          <w:szCs w:val="18"/>
        </w:rPr>
        <w:t xml:space="preserve">ll </w:t>
      </w:r>
      <w:r w:rsidR="00BB428B">
        <w:rPr>
          <w:b/>
          <w:sz w:val="18"/>
          <w:szCs w:val="18"/>
        </w:rPr>
        <w:t xml:space="preserve">readings </w:t>
      </w:r>
      <w:r w:rsidRPr="00BE6C2E">
        <w:rPr>
          <w:b/>
          <w:sz w:val="18"/>
          <w:szCs w:val="18"/>
        </w:rPr>
        <w:t>are on electronic reserve and accessible online through Alexander Library [</w:t>
      </w:r>
      <w:r w:rsidR="00717136">
        <w:rPr>
          <w:b/>
          <w:sz w:val="18"/>
          <w:szCs w:val="18"/>
        </w:rPr>
        <w:t>http:/www.libraries.rutgers.edu.</w:t>
      </w:r>
      <w:r w:rsidR="00BB428B">
        <w:rPr>
          <w:b/>
          <w:sz w:val="18"/>
          <w:szCs w:val="18"/>
        </w:rPr>
        <w:t xml:space="preserve"> </w:t>
      </w:r>
      <w:r w:rsidRPr="00BE6C2E">
        <w:rPr>
          <w:b/>
          <w:sz w:val="18"/>
          <w:szCs w:val="18"/>
        </w:rPr>
        <w:t>(</w:t>
      </w:r>
      <w:proofErr w:type="gramStart"/>
      <w:r w:rsidRPr="00BE6C2E">
        <w:rPr>
          <w:b/>
          <w:sz w:val="18"/>
          <w:szCs w:val="18"/>
        </w:rPr>
        <w:t>click</w:t>
      </w:r>
      <w:proofErr w:type="gramEnd"/>
      <w:r w:rsidRPr="00BE6C2E">
        <w:rPr>
          <w:b/>
          <w:sz w:val="18"/>
          <w:szCs w:val="18"/>
        </w:rPr>
        <w:t xml:space="preserve"> “course reserves” and search by course title or number, or my name]. Hard copies are also at the reserve desk in Alexander Library. </w:t>
      </w:r>
      <w:r w:rsidR="00B925BD" w:rsidRPr="00B925BD">
        <w:rPr>
          <w:b/>
          <w:i/>
          <w:sz w:val="18"/>
          <w:szCs w:val="18"/>
        </w:rPr>
        <w:t>There are no books to buy</w:t>
      </w:r>
      <w:r w:rsidR="00B925BD">
        <w:rPr>
          <w:b/>
          <w:sz w:val="18"/>
          <w:szCs w:val="18"/>
        </w:rPr>
        <w:t xml:space="preserve"> </w:t>
      </w:r>
      <w:r w:rsidRPr="00BE6C2E">
        <w:rPr>
          <w:b/>
          <w:i/>
          <w:sz w:val="18"/>
          <w:szCs w:val="18"/>
        </w:rPr>
        <w:t>for this course</w:t>
      </w:r>
      <w:r w:rsidRPr="00BE6C2E">
        <w:rPr>
          <w:b/>
          <w:sz w:val="18"/>
          <w:szCs w:val="18"/>
        </w:rPr>
        <w:t xml:space="preserve">. </w:t>
      </w:r>
    </w:p>
    <w:p w:rsidR="00C070D2" w:rsidRPr="00BE6C2E" w:rsidRDefault="0086575C" w:rsidP="00C070D2">
      <w:pPr>
        <w:rPr>
          <w:b/>
          <w:sz w:val="18"/>
          <w:szCs w:val="18"/>
        </w:rPr>
      </w:pPr>
      <w:r w:rsidRPr="00BE6C2E">
        <w:rPr>
          <w:b/>
          <w:sz w:val="18"/>
          <w:szCs w:val="18"/>
        </w:rPr>
        <w:t>9/1</w:t>
      </w:r>
      <w:r w:rsidR="00C070D2" w:rsidRPr="00BE6C2E">
        <w:rPr>
          <w:b/>
          <w:sz w:val="18"/>
          <w:szCs w:val="18"/>
        </w:rPr>
        <w:tab/>
        <w:t>Introduction to the course</w:t>
      </w:r>
    </w:p>
    <w:p w:rsidR="00C070D2" w:rsidRPr="00BE6C2E" w:rsidRDefault="0086575C" w:rsidP="00C070D2">
      <w:pPr>
        <w:rPr>
          <w:b/>
          <w:sz w:val="18"/>
          <w:szCs w:val="18"/>
        </w:rPr>
      </w:pPr>
      <w:r w:rsidRPr="00BE6C2E">
        <w:rPr>
          <w:b/>
          <w:sz w:val="18"/>
          <w:szCs w:val="18"/>
        </w:rPr>
        <w:t>9/3</w:t>
      </w:r>
      <w:r w:rsidR="00C070D2" w:rsidRPr="00BE6C2E">
        <w:rPr>
          <w:b/>
          <w:sz w:val="18"/>
          <w:szCs w:val="18"/>
        </w:rPr>
        <w:tab/>
        <w:t>Declaration of Independence; U.S. Constitution</w:t>
      </w:r>
    </w:p>
    <w:p w:rsidR="00C070D2" w:rsidRPr="00BE6C2E" w:rsidRDefault="0086575C" w:rsidP="00C070D2">
      <w:pPr>
        <w:rPr>
          <w:b/>
          <w:sz w:val="18"/>
          <w:szCs w:val="18"/>
        </w:rPr>
      </w:pPr>
      <w:r w:rsidRPr="00BE6C2E">
        <w:rPr>
          <w:b/>
          <w:sz w:val="18"/>
          <w:szCs w:val="18"/>
        </w:rPr>
        <w:t>9/8</w:t>
      </w:r>
      <w:r w:rsidR="00C070D2" w:rsidRPr="00BE6C2E">
        <w:rPr>
          <w:b/>
          <w:sz w:val="18"/>
          <w:szCs w:val="18"/>
        </w:rPr>
        <w:tab/>
        <w:t xml:space="preserve">Federalist #78; </w:t>
      </w:r>
      <w:r w:rsidR="00C070D2" w:rsidRPr="00EE09BD">
        <w:rPr>
          <w:b/>
          <w:i/>
          <w:sz w:val="18"/>
          <w:szCs w:val="18"/>
        </w:rPr>
        <w:t>Marbury v. Madison</w:t>
      </w:r>
    </w:p>
    <w:p w:rsidR="00C070D2" w:rsidRPr="00BE6C2E" w:rsidRDefault="0086575C" w:rsidP="00717136">
      <w:pPr>
        <w:ind w:left="720" w:hanging="720"/>
        <w:rPr>
          <w:b/>
          <w:sz w:val="18"/>
          <w:szCs w:val="18"/>
        </w:rPr>
      </w:pPr>
      <w:r w:rsidRPr="00BE6C2E">
        <w:rPr>
          <w:b/>
          <w:sz w:val="18"/>
          <w:szCs w:val="18"/>
        </w:rPr>
        <w:t>9/10</w:t>
      </w:r>
      <w:r w:rsidR="00C070D2" w:rsidRPr="00BE6C2E">
        <w:rPr>
          <w:b/>
          <w:sz w:val="18"/>
          <w:szCs w:val="18"/>
        </w:rPr>
        <w:tab/>
        <w:t xml:space="preserve">Scalia, “A Matter of Interpretation”; </w:t>
      </w:r>
      <w:r w:rsidR="009358F8">
        <w:rPr>
          <w:b/>
          <w:sz w:val="18"/>
          <w:szCs w:val="18"/>
        </w:rPr>
        <w:t>Brennan, “</w:t>
      </w:r>
      <w:r w:rsidR="00C070D2" w:rsidRPr="00BE6C2E">
        <w:rPr>
          <w:b/>
          <w:sz w:val="18"/>
          <w:szCs w:val="18"/>
        </w:rPr>
        <w:t>Speech to the Text and Teaching Symposium”</w:t>
      </w:r>
      <w:r w:rsidRPr="00BE6C2E">
        <w:rPr>
          <w:b/>
          <w:sz w:val="18"/>
          <w:szCs w:val="18"/>
        </w:rPr>
        <w:t xml:space="preserve">; </w:t>
      </w:r>
      <w:r w:rsidRPr="00BE6C2E">
        <w:rPr>
          <w:b/>
          <w:i/>
          <w:sz w:val="18"/>
          <w:szCs w:val="18"/>
        </w:rPr>
        <w:t>Griswold v. Connecticut</w:t>
      </w:r>
      <w:r w:rsidRPr="00BE6C2E">
        <w:rPr>
          <w:b/>
          <w:i/>
          <w:sz w:val="18"/>
          <w:szCs w:val="18"/>
        </w:rPr>
        <w:tab/>
      </w:r>
    </w:p>
    <w:p w:rsidR="00C070D2" w:rsidRPr="00BE6C2E" w:rsidRDefault="0086575C" w:rsidP="00C070D2">
      <w:pPr>
        <w:rPr>
          <w:b/>
          <w:sz w:val="18"/>
          <w:szCs w:val="18"/>
        </w:rPr>
      </w:pPr>
      <w:r w:rsidRPr="00BE6C2E">
        <w:rPr>
          <w:b/>
          <w:sz w:val="18"/>
          <w:szCs w:val="18"/>
        </w:rPr>
        <w:t>9/15</w:t>
      </w:r>
      <w:r w:rsidR="00C070D2" w:rsidRPr="00BE6C2E">
        <w:rPr>
          <w:b/>
          <w:sz w:val="18"/>
          <w:szCs w:val="18"/>
        </w:rPr>
        <w:tab/>
      </w:r>
      <w:proofErr w:type="spellStart"/>
      <w:r w:rsidR="00895B65" w:rsidRPr="00BE6C2E">
        <w:rPr>
          <w:b/>
          <w:i/>
          <w:sz w:val="18"/>
          <w:szCs w:val="18"/>
        </w:rPr>
        <w:t>Ober</w:t>
      </w:r>
      <w:r w:rsidR="0089642A" w:rsidRPr="00BE6C2E">
        <w:rPr>
          <w:b/>
          <w:i/>
          <w:sz w:val="18"/>
          <w:szCs w:val="18"/>
        </w:rPr>
        <w:t>gefel</w:t>
      </w:r>
      <w:proofErr w:type="spellEnd"/>
      <w:r w:rsidR="0089642A" w:rsidRPr="00BE6C2E">
        <w:rPr>
          <w:b/>
          <w:i/>
          <w:sz w:val="18"/>
          <w:szCs w:val="18"/>
        </w:rPr>
        <w:t xml:space="preserve"> v. Hodges</w:t>
      </w:r>
      <w:r w:rsidR="004313AB" w:rsidRPr="00BE6C2E">
        <w:rPr>
          <w:b/>
          <w:sz w:val="18"/>
          <w:szCs w:val="18"/>
        </w:rPr>
        <w:t xml:space="preserve"> (majority opinion)</w:t>
      </w:r>
    </w:p>
    <w:p w:rsidR="0089642A" w:rsidRPr="00BE6C2E" w:rsidRDefault="00895B65" w:rsidP="00C070D2">
      <w:pPr>
        <w:rPr>
          <w:b/>
          <w:sz w:val="18"/>
          <w:szCs w:val="18"/>
        </w:rPr>
      </w:pPr>
      <w:r w:rsidRPr="00BE6C2E">
        <w:rPr>
          <w:b/>
          <w:sz w:val="18"/>
          <w:szCs w:val="18"/>
        </w:rPr>
        <w:t>9/17</w:t>
      </w:r>
      <w:r w:rsidR="00EE09BD">
        <w:rPr>
          <w:b/>
          <w:sz w:val="18"/>
          <w:szCs w:val="18"/>
        </w:rPr>
        <w:tab/>
      </w:r>
      <w:proofErr w:type="spellStart"/>
      <w:r w:rsidR="004313AB" w:rsidRPr="00BE6C2E">
        <w:rPr>
          <w:b/>
          <w:i/>
          <w:sz w:val="18"/>
          <w:szCs w:val="18"/>
        </w:rPr>
        <w:t>Obergefel</w:t>
      </w:r>
      <w:proofErr w:type="spellEnd"/>
      <w:r w:rsidR="004313AB" w:rsidRPr="00BE6C2E">
        <w:rPr>
          <w:b/>
          <w:i/>
          <w:sz w:val="18"/>
          <w:szCs w:val="18"/>
        </w:rPr>
        <w:t xml:space="preserve"> v. Hodges </w:t>
      </w:r>
      <w:r w:rsidR="004313AB" w:rsidRPr="00BE6C2E">
        <w:rPr>
          <w:b/>
          <w:sz w:val="18"/>
          <w:szCs w:val="18"/>
        </w:rPr>
        <w:t>(dissenting opinions)</w:t>
      </w:r>
      <w:r w:rsidR="00C03341">
        <w:rPr>
          <w:b/>
          <w:sz w:val="18"/>
          <w:szCs w:val="18"/>
        </w:rPr>
        <w:t>; Federalist #10</w:t>
      </w:r>
    </w:p>
    <w:p w:rsidR="0089642A" w:rsidRPr="00BE6C2E" w:rsidRDefault="0089642A" w:rsidP="00C070D2">
      <w:pPr>
        <w:rPr>
          <w:b/>
          <w:sz w:val="18"/>
          <w:szCs w:val="18"/>
        </w:rPr>
      </w:pPr>
      <w:r w:rsidRPr="00BE6C2E">
        <w:rPr>
          <w:b/>
          <w:sz w:val="18"/>
          <w:szCs w:val="18"/>
        </w:rPr>
        <w:t>9/22</w:t>
      </w:r>
      <w:r w:rsidRPr="00BE6C2E">
        <w:rPr>
          <w:b/>
          <w:sz w:val="18"/>
          <w:szCs w:val="18"/>
        </w:rPr>
        <w:tab/>
        <w:t>NO CLASS</w:t>
      </w:r>
    </w:p>
    <w:p w:rsidR="0089642A" w:rsidRPr="00BE6C2E" w:rsidRDefault="0089642A" w:rsidP="00C070D2">
      <w:pPr>
        <w:rPr>
          <w:b/>
          <w:sz w:val="18"/>
          <w:szCs w:val="18"/>
        </w:rPr>
      </w:pPr>
      <w:r w:rsidRPr="00BE6C2E">
        <w:rPr>
          <w:b/>
          <w:sz w:val="18"/>
          <w:szCs w:val="18"/>
        </w:rPr>
        <w:t>9/24</w:t>
      </w:r>
      <w:r w:rsidRPr="00BE6C2E">
        <w:rPr>
          <w:b/>
          <w:sz w:val="18"/>
          <w:szCs w:val="18"/>
        </w:rPr>
        <w:tab/>
        <w:t>Thompson, “Just Elections”</w:t>
      </w:r>
    </w:p>
    <w:p w:rsidR="00DC3F3D" w:rsidRPr="00BE6C2E" w:rsidRDefault="00FA5F33" w:rsidP="00C070D2">
      <w:pPr>
        <w:rPr>
          <w:b/>
          <w:sz w:val="18"/>
          <w:szCs w:val="18"/>
        </w:rPr>
      </w:pPr>
      <w:r w:rsidRPr="00BE6C2E">
        <w:rPr>
          <w:b/>
          <w:sz w:val="18"/>
          <w:szCs w:val="18"/>
        </w:rPr>
        <w:t>9/29</w:t>
      </w:r>
      <w:r w:rsidR="0089642A" w:rsidRPr="00BE6C2E">
        <w:rPr>
          <w:b/>
          <w:sz w:val="18"/>
          <w:szCs w:val="18"/>
        </w:rPr>
        <w:tab/>
      </w:r>
      <w:r w:rsidR="0089642A" w:rsidRPr="00BE6C2E">
        <w:rPr>
          <w:b/>
          <w:i/>
          <w:sz w:val="18"/>
          <w:szCs w:val="18"/>
        </w:rPr>
        <w:t>Bush v. Gore</w:t>
      </w:r>
      <w:r w:rsidR="00DC3F3D" w:rsidRPr="00BE6C2E">
        <w:rPr>
          <w:b/>
          <w:sz w:val="18"/>
          <w:szCs w:val="18"/>
        </w:rPr>
        <w:t xml:space="preserve">; [Background: </w:t>
      </w:r>
      <w:proofErr w:type="spellStart"/>
      <w:r w:rsidR="00DC3F3D" w:rsidRPr="00BE6C2E">
        <w:rPr>
          <w:b/>
          <w:sz w:val="18"/>
          <w:szCs w:val="18"/>
        </w:rPr>
        <w:t>Hasen</w:t>
      </w:r>
      <w:proofErr w:type="spellEnd"/>
      <w:r w:rsidR="00DC3F3D" w:rsidRPr="00BE6C2E">
        <w:rPr>
          <w:b/>
          <w:sz w:val="18"/>
          <w:szCs w:val="18"/>
        </w:rPr>
        <w:t>, “The Voting Wars”]</w:t>
      </w:r>
    </w:p>
    <w:p w:rsidR="00FA5F33" w:rsidRPr="00BE6C2E" w:rsidRDefault="00FA5F33" w:rsidP="00717136">
      <w:pPr>
        <w:ind w:left="720" w:hanging="720"/>
        <w:rPr>
          <w:b/>
          <w:sz w:val="18"/>
          <w:szCs w:val="18"/>
        </w:rPr>
      </w:pPr>
      <w:r w:rsidRPr="00BE6C2E">
        <w:rPr>
          <w:b/>
          <w:sz w:val="18"/>
          <w:szCs w:val="18"/>
        </w:rPr>
        <w:t>10</w:t>
      </w:r>
      <w:r w:rsidR="00DC3F3D" w:rsidRPr="00BE6C2E">
        <w:rPr>
          <w:b/>
          <w:sz w:val="18"/>
          <w:szCs w:val="18"/>
        </w:rPr>
        <w:t>/</w:t>
      </w:r>
      <w:r w:rsidRPr="00BE6C2E">
        <w:rPr>
          <w:b/>
          <w:sz w:val="18"/>
          <w:szCs w:val="18"/>
        </w:rPr>
        <w:t>1</w:t>
      </w:r>
      <w:r w:rsidR="00DC3F3D" w:rsidRPr="00BE6C2E">
        <w:rPr>
          <w:b/>
          <w:sz w:val="18"/>
          <w:szCs w:val="18"/>
        </w:rPr>
        <w:tab/>
      </w:r>
      <w:r w:rsidR="00B05A3F" w:rsidRPr="00BE6C2E">
        <w:rPr>
          <w:b/>
          <w:i/>
          <w:sz w:val="18"/>
          <w:szCs w:val="18"/>
        </w:rPr>
        <w:t>Reynolds v. Sims</w:t>
      </w:r>
      <w:r w:rsidR="00B05A3F" w:rsidRPr="00BE6C2E">
        <w:rPr>
          <w:b/>
          <w:sz w:val="18"/>
          <w:szCs w:val="18"/>
        </w:rPr>
        <w:t xml:space="preserve">; </w:t>
      </w:r>
      <w:r w:rsidR="00DC3F3D" w:rsidRPr="00BE6C2E">
        <w:rPr>
          <w:b/>
          <w:sz w:val="18"/>
          <w:szCs w:val="18"/>
        </w:rPr>
        <w:t xml:space="preserve">Voting Rights Act of 1965; </w:t>
      </w:r>
      <w:r w:rsidR="00B05A3F" w:rsidRPr="00BE6C2E">
        <w:rPr>
          <w:b/>
          <w:sz w:val="18"/>
          <w:szCs w:val="18"/>
        </w:rPr>
        <w:t xml:space="preserve">[Background: </w:t>
      </w:r>
      <w:proofErr w:type="spellStart"/>
      <w:r w:rsidR="00DC3F3D" w:rsidRPr="00BE6C2E">
        <w:rPr>
          <w:b/>
          <w:sz w:val="18"/>
          <w:szCs w:val="18"/>
        </w:rPr>
        <w:t>Rutenberg</w:t>
      </w:r>
      <w:proofErr w:type="spellEnd"/>
      <w:r w:rsidR="00DC3F3D" w:rsidRPr="00BE6C2E">
        <w:rPr>
          <w:b/>
          <w:sz w:val="18"/>
          <w:szCs w:val="18"/>
        </w:rPr>
        <w:t>, “</w:t>
      </w:r>
      <w:r w:rsidR="00C50DB9" w:rsidRPr="00BE6C2E">
        <w:rPr>
          <w:b/>
          <w:sz w:val="18"/>
          <w:szCs w:val="18"/>
        </w:rPr>
        <w:t>Inside the 50 Year</w:t>
      </w:r>
      <w:r w:rsidR="00DC3F3D" w:rsidRPr="00BE6C2E">
        <w:rPr>
          <w:b/>
          <w:sz w:val="18"/>
          <w:szCs w:val="18"/>
        </w:rPr>
        <w:t xml:space="preserve"> Campaign to Roll Back the Voting Rights Act”</w:t>
      </w:r>
      <w:r w:rsidR="00B05A3F" w:rsidRPr="00BE6C2E">
        <w:rPr>
          <w:b/>
          <w:sz w:val="18"/>
          <w:szCs w:val="18"/>
        </w:rPr>
        <w:t>]</w:t>
      </w:r>
    </w:p>
    <w:p w:rsidR="00FA5F33" w:rsidRPr="00BE6C2E" w:rsidRDefault="00FA5F33" w:rsidP="00C070D2">
      <w:pPr>
        <w:rPr>
          <w:b/>
          <w:sz w:val="18"/>
          <w:szCs w:val="18"/>
        </w:rPr>
      </w:pPr>
      <w:r w:rsidRPr="00BE6C2E">
        <w:rPr>
          <w:b/>
          <w:sz w:val="18"/>
          <w:szCs w:val="18"/>
        </w:rPr>
        <w:t>10/6</w:t>
      </w:r>
      <w:r w:rsidRPr="00BE6C2E">
        <w:rPr>
          <w:b/>
          <w:sz w:val="18"/>
          <w:szCs w:val="18"/>
        </w:rPr>
        <w:tab/>
      </w:r>
      <w:r w:rsidRPr="00BE6C2E">
        <w:rPr>
          <w:b/>
          <w:i/>
          <w:sz w:val="18"/>
          <w:szCs w:val="18"/>
        </w:rPr>
        <w:t>Crawford v. Marion County Election Board</w:t>
      </w:r>
      <w:r w:rsidR="00BE6C2E" w:rsidRPr="00BE6C2E">
        <w:rPr>
          <w:b/>
          <w:sz w:val="18"/>
          <w:szCs w:val="18"/>
        </w:rPr>
        <w:t>;</w:t>
      </w:r>
      <w:r w:rsidR="00BE6C2E" w:rsidRPr="00BE6C2E">
        <w:rPr>
          <w:sz w:val="18"/>
          <w:szCs w:val="18"/>
        </w:rPr>
        <w:t xml:space="preserve"> [</w:t>
      </w:r>
      <w:r w:rsidR="00BE6C2E" w:rsidRPr="00BE6C2E">
        <w:rPr>
          <w:b/>
          <w:sz w:val="18"/>
          <w:szCs w:val="18"/>
        </w:rPr>
        <w:t>Background</w:t>
      </w:r>
      <w:r w:rsidR="00BE6C2E" w:rsidRPr="00BE6C2E">
        <w:rPr>
          <w:sz w:val="18"/>
          <w:szCs w:val="18"/>
        </w:rPr>
        <w:t xml:space="preserve">: </w:t>
      </w:r>
      <w:r w:rsidR="00BE6C2E" w:rsidRPr="00BE6C2E">
        <w:rPr>
          <w:b/>
          <w:sz w:val="18"/>
          <w:szCs w:val="18"/>
        </w:rPr>
        <w:t xml:space="preserve">Levitt, “The Truth </w:t>
      </w:r>
      <w:proofErr w:type="gramStart"/>
      <w:r w:rsidR="00BE6C2E" w:rsidRPr="00BE6C2E">
        <w:rPr>
          <w:b/>
          <w:sz w:val="18"/>
          <w:szCs w:val="18"/>
        </w:rPr>
        <w:t>About</w:t>
      </w:r>
      <w:proofErr w:type="gramEnd"/>
      <w:r w:rsidR="00BE6C2E" w:rsidRPr="00BE6C2E">
        <w:rPr>
          <w:b/>
          <w:sz w:val="18"/>
          <w:szCs w:val="18"/>
        </w:rPr>
        <w:t xml:space="preserve"> Voter Fraud”]</w:t>
      </w:r>
    </w:p>
    <w:p w:rsidR="00895B65" w:rsidRPr="00BE6C2E" w:rsidRDefault="00FA5F33" w:rsidP="00C070D2">
      <w:pPr>
        <w:rPr>
          <w:b/>
          <w:sz w:val="18"/>
          <w:szCs w:val="18"/>
        </w:rPr>
      </w:pPr>
      <w:r w:rsidRPr="00BE6C2E">
        <w:rPr>
          <w:b/>
          <w:sz w:val="18"/>
          <w:szCs w:val="18"/>
        </w:rPr>
        <w:t>10/8</w:t>
      </w:r>
      <w:r w:rsidRPr="00BE6C2E">
        <w:rPr>
          <w:b/>
          <w:sz w:val="18"/>
          <w:szCs w:val="18"/>
        </w:rPr>
        <w:tab/>
      </w:r>
      <w:r w:rsidR="00B05A3F" w:rsidRPr="00BE6C2E">
        <w:rPr>
          <w:b/>
          <w:i/>
          <w:sz w:val="18"/>
          <w:szCs w:val="18"/>
        </w:rPr>
        <w:t>Shelby County v. Holder</w:t>
      </w:r>
      <w:r w:rsidR="00C070D2" w:rsidRPr="00BE6C2E">
        <w:rPr>
          <w:b/>
          <w:sz w:val="18"/>
          <w:szCs w:val="18"/>
        </w:rPr>
        <w:tab/>
      </w:r>
    </w:p>
    <w:p w:rsidR="00FA5F33" w:rsidRPr="00BE6C2E" w:rsidRDefault="00440448" w:rsidP="00C070D2">
      <w:pPr>
        <w:rPr>
          <w:b/>
          <w:sz w:val="18"/>
          <w:szCs w:val="18"/>
        </w:rPr>
      </w:pPr>
      <w:r w:rsidRPr="00BE6C2E">
        <w:rPr>
          <w:b/>
          <w:sz w:val="18"/>
          <w:szCs w:val="18"/>
        </w:rPr>
        <w:t>10/13</w:t>
      </w:r>
      <w:r w:rsidRPr="00BE6C2E">
        <w:rPr>
          <w:b/>
          <w:sz w:val="18"/>
          <w:szCs w:val="18"/>
        </w:rPr>
        <w:tab/>
      </w:r>
      <w:proofErr w:type="spellStart"/>
      <w:r w:rsidR="00D334A8" w:rsidRPr="00D334A8">
        <w:rPr>
          <w:b/>
          <w:i/>
          <w:sz w:val="18"/>
          <w:szCs w:val="18"/>
        </w:rPr>
        <w:t>Evenwel</w:t>
      </w:r>
      <w:proofErr w:type="spellEnd"/>
      <w:r w:rsidR="00D334A8" w:rsidRPr="00D334A8">
        <w:rPr>
          <w:b/>
          <w:i/>
          <w:sz w:val="18"/>
          <w:szCs w:val="18"/>
        </w:rPr>
        <w:t xml:space="preserve"> v. Perry</w:t>
      </w:r>
      <w:r w:rsidRPr="00BE6C2E">
        <w:rPr>
          <w:b/>
          <w:sz w:val="18"/>
          <w:szCs w:val="18"/>
        </w:rPr>
        <w:t xml:space="preserve"> </w:t>
      </w:r>
    </w:p>
    <w:p w:rsidR="007B4002" w:rsidRPr="00BE6C2E" w:rsidRDefault="00440448" w:rsidP="00717136">
      <w:pPr>
        <w:ind w:left="720" w:hanging="720"/>
        <w:rPr>
          <w:b/>
          <w:sz w:val="18"/>
          <w:szCs w:val="18"/>
        </w:rPr>
      </w:pPr>
      <w:r w:rsidRPr="00BE6C2E">
        <w:rPr>
          <w:b/>
          <w:sz w:val="18"/>
          <w:szCs w:val="18"/>
        </w:rPr>
        <w:t>10/15</w:t>
      </w:r>
      <w:r w:rsidRPr="00BE6C2E">
        <w:rPr>
          <w:b/>
          <w:sz w:val="18"/>
          <w:szCs w:val="18"/>
        </w:rPr>
        <w:tab/>
      </w:r>
      <w:r w:rsidR="00C070D2" w:rsidRPr="00BE6C2E">
        <w:rPr>
          <w:b/>
          <w:sz w:val="18"/>
          <w:szCs w:val="18"/>
        </w:rPr>
        <w:t xml:space="preserve">U.S. Constitution; </w:t>
      </w:r>
      <w:proofErr w:type="spellStart"/>
      <w:r w:rsidR="00C070D2" w:rsidRPr="00BE6C2E">
        <w:rPr>
          <w:b/>
          <w:sz w:val="18"/>
          <w:szCs w:val="18"/>
        </w:rPr>
        <w:t>Beeman</w:t>
      </w:r>
      <w:proofErr w:type="spellEnd"/>
      <w:r w:rsidR="00C070D2" w:rsidRPr="00BE6C2E">
        <w:rPr>
          <w:b/>
          <w:sz w:val="18"/>
          <w:szCs w:val="18"/>
        </w:rPr>
        <w:t>, “Plain, Honest Men”; Federalist #54; Mason &amp; Madison, “Debat</w:t>
      </w:r>
      <w:r w:rsidR="00D334A8">
        <w:rPr>
          <w:b/>
          <w:sz w:val="18"/>
          <w:szCs w:val="18"/>
        </w:rPr>
        <w:t>e Over the Slave Trade Clause”</w:t>
      </w:r>
    </w:p>
    <w:p w:rsidR="00C070D2" w:rsidRPr="00BE6C2E" w:rsidRDefault="00440448" w:rsidP="00C070D2">
      <w:pPr>
        <w:rPr>
          <w:b/>
          <w:sz w:val="18"/>
          <w:szCs w:val="18"/>
        </w:rPr>
      </w:pPr>
      <w:r w:rsidRPr="00BE6C2E">
        <w:rPr>
          <w:b/>
          <w:sz w:val="18"/>
          <w:szCs w:val="18"/>
        </w:rPr>
        <w:t>10/20</w:t>
      </w:r>
      <w:r w:rsidRPr="00BE6C2E">
        <w:rPr>
          <w:b/>
          <w:sz w:val="18"/>
          <w:szCs w:val="18"/>
        </w:rPr>
        <w:tab/>
      </w:r>
      <w:r w:rsidR="00C070D2" w:rsidRPr="00BE6C2E">
        <w:rPr>
          <w:b/>
          <w:sz w:val="18"/>
          <w:szCs w:val="18"/>
        </w:rPr>
        <w:t>Cover, “Justice Accused” (two chapters); Fugitive Slave Acts of 1793 and 1850</w:t>
      </w:r>
      <w:r w:rsidR="00C070D2" w:rsidRPr="00BE6C2E">
        <w:rPr>
          <w:b/>
          <w:sz w:val="18"/>
          <w:szCs w:val="18"/>
        </w:rPr>
        <w:tab/>
      </w:r>
    </w:p>
    <w:p w:rsidR="00B925BD" w:rsidRPr="00B925BD" w:rsidRDefault="00440448" w:rsidP="00C070D2">
      <w:pPr>
        <w:rPr>
          <w:b/>
          <w:sz w:val="18"/>
          <w:szCs w:val="18"/>
        </w:rPr>
      </w:pPr>
      <w:r w:rsidRPr="00BE6C2E">
        <w:rPr>
          <w:b/>
          <w:sz w:val="18"/>
          <w:szCs w:val="18"/>
        </w:rPr>
        <w:t>10/</w:t>
      </w:r>
      <w:r w:rsidRPr="00BE6C2E">
        <w:rPr>
          <w:b/>
          <w:i/>
          <w:sz w:val="18"/>
          <w:szCs w:val="18"/>
        </w:rPr>
        <w:t>22</w:t>
      </w:r>
      <w:r w:rsidR="005A28C2" w:rsidRPr="00BE6C2E">
        <w:rPr>
          <w:b/>
          <w:i/>
          <w:sz w:val="18"/>
          <w:szCs w:val="18"/>
        </w:rPr>
        <w:tab/>
      </w:r>
      <w:r w:rsidR="00B925BD">
        <w:rPr>
          <w:b/>
          <w:sz w:val="18"/>
          <w:szCs w:val="18"/>
        </w:rPr>
        <w:t>MIDTERM</w:t>
      </w:r>
    </w:p>
    <w:p w:rsidR="005A28C2" w:rsidRPr="00BE6C2E" w:rsidRDefault="00B925BD" w:rsidP="00C070D2">
      <w:pPr>
        <w:rPr>
          <w:b/>
          <w:i/>
          <w:sz w:val="18"/>
          <w:szCs w:val="18"/>
        </w:rPr>
      </w:pPr>
      <w:r>
        <w:rPr>
          <w:b/>
          <w:sz w:val="18"/>
          <w:szCs w:val="18"/>
        </w:rPr>
        <w:t>10/</w:t>
      </w:r>
      <w:r w:rsidR="00D41090">
        <w:rPr>
          <w:b/>
          <w:sz w:val="18"/>
          <w:szCs w:val="18"/>
        </w:rPr>
        <w:t>27</w:t>
      </w:r>
      <w:r w:rsidR="00D41090">
        <w:rPr>
          <w:b/>
          <w:sz w:val="18"/>
          <w:szCs w:val="18"/>
        </w:rPr>
        <w:tab/>
      </w:r>
      <w:proofErr w:type="spellStart"/>
      <w:r w:rsidR="005A28C2" w:rsidRPr="00BE6C2E">
        <w:rPr>
          <w:b/>
          <w:i/>
          <w:sz w:val="18"/>
          <w:szCs w:val="18"/>
        </w:rPr>
        <w:t>Abelman</w:t>
      </w:r>
      <w:proofErr w:type="spellEnd"/>
      <w:r w:rsidR="005A28C2" w:rsidRPr="00BE6C2E">
        <w:rPr>
          <w:b/>
          <w:i/>
          <w:sz w:val="18"/>
          <w:szCs w:val="18"/>
        </w:rPr>
        <w:t xml:space="preserve"> v. Booth</w:t>
      </w:r>
      <w:r w:rsidR="00717136">
        <w:rPr>
          <w:b/>
          <w:i/>
          <w:sz w:val="18"/>
          <w:szCs w:val="18"/>
        </w:rPr>
        <w:t>;</w:t>
      </w:r>
      <w:r w:rsidR="00717136">
        <w:rPr>
          <w:b/>
          <w:sz w:val="18"/>
          <w:szCs w:val="18"/>
        </w:rPr>
        <w:t xml:space="preserve"> </w:t>
      </w:r>
      <w:r w:rsidR="00440448" w:rsidRPr="00BE6C2E">
        <w:rPr>
          <w:b/>
          <w:i/>
          <w:sz w:val="18"/>
          <w:szCs w:val="18"/>
        </w:rPr>
        <w:tab/>
      </w:r>
      <w:r w:rsidR="00717136" w:rsidRPr="00717136">
        <w:rPr>
          <w:b/>
          <w:sz w:val="18"/>
          <w:szCs w:val="18"/>
        </w:rPr>
        <w:t>State Secession Acts</w:t>
      </w:r>
    </w:p>
    <w:p w:rsidR="00612521" w:rsidRPr="00BE6C2E" w:rsidRDefault="00D41090" w:rsidP="00C070D2">
      <w:pPr>
        <w:rPr>
          <w:b/>
          <w:sz w:val="18"/>
          <w:szCs w:val="18"/>
        </w:rPr>
      </w:pPr>
      <w:r>
        <w:rPr>
          <w:b/>
          <w:sz w:val="18"/>
          <w:szCs w:val="18"/>
        </w:rPr>
        <w:t>10/29</w:t>
      </w:r>
      <w:r w:rsidR="00C070D2" w:rsidRPr="00BE6C2E">
        <w:rPr>
          <w:b/>
          <w:sz w:val="18"/>
          <w:szCs w:val="18"/>
        </w:rPr>
        <w:tab/>
      </w:r>
      <w:r w:rsidR="005A28C2" w:rsidRPr="00BE6C2E">
        <w:rPr>
          <w:b/>
          <w:i/>
          <w:sz w:val="18"/>
          <w:szCs w:val="18"/>
        </w:rPr>
        <w:t xml:space="preserve">Dred Scott v, </w:t>
      </w:r>
      <w:proofErr w:type="spellStart"/>
      <w:r w:rsidR="005A28C2" w:rsidRPr="00BE6C2E">
        <w:rPr>
          <w:b/>
          <w:i/>
          <w:sz w:val="18"/>
          <w:szCs w:val="18"/>
        </w:rPr>
        <w:t>Sandford</w:t>
      </w:r>
      <w:proofErr w:type="spellEnd"/>
    </w:p>
    <w:p w:rsidR="00C070D2" w:rsidRPr="00BE6C2E" w:rsidRDefault="00D41090" w:rsidP="00D41090">
      <w:pPr>
        <w:ind w:left="720" w:hanging="720"/>
        <w:rPr>
          <w:b/>
          <w:sz w:val="18"/>
          <w:szCs w:val="18"/>
        </w:rPr>
      </w:pPr>
      <w:r>
        <w:rPr>
          <w:b/>
          <w:sz w:val="18"/>
          <w:szCs w:val="18"/>
        </w:rPr>
        <w:t>11/3</w:t>
      </w:r>
      <w:r w:rsidR="00612521" w:rsidRPr="00BE6C2E">
        <w:rPr>
          <w:b/>
          <w:sz w:val="18"/>
          <w:szCs w:val="18"/>
        </w:rPr>
        <w:tab/>
      </w:r>
      <w:proofErr w:type="spellStart"/>
      <w:r w:rsidR="00C070D2" w:rsidRPr="00BE6C2E">
        <w:rPr>
          <w:b/>
          <w:sz w:val="18"/>
          <w:szCs w:val="18"/>
        </w:rPr>
        <w:t>Brophy</w:t>
      </w:r>
      <w:proofErr w:type="spellEnd"/>
      <w:r w:rsidR="00C070D2" w:rsidRPr="00BE6C2E">
        <w:rPr>
          <w:b/>
          <w:sz w:val="18"/>
          <w:szCs w:val="18"/>
        </w:rPr>
        <w:t>, “The Modern Black Reparations Movement”; Thompson, “The Rights of Descendants”; U.S. Congress, Slavery Study Bill</w:t>
      </w:r>
    </w:p>
    <w:p w:rsidR="00C070D2" w:rsidRPr="00BE6C2E" w:rsidRDefault="00D41090" w:rsidP="00C070D2">
      <w:pPr>
        <w:rPr>
          <w:b/>
          <w:sz w:val="18"/>
          <w:szCs w:val="18"/>
        </w:rPr>
      </w:pPr>
      <w:proofErr w:type="gramStart"/>
      <w:r>
        <w:rPr>
          <w:b/>
          <w:sz w:val="18"/>
          <w:szCs w:val="18"/>
        </w:rPr>
        <w:lastRenderedPageBreak/>
        <w:t>11/5</w:t>
      </w:r>
      <w:r w:rsidR="00C070D2" w:rsidRPr="00BE6C2E">
        <w:rPr>
          <w:b/>
          <w:sz w:val="18"/>
          <w:szCs w:val="18"/>
        </w:rPr>
        <w:tab/>
      </w:r>
      <w:r w:rsidR="00612521" w:rsidRPr="00BE6C2E">
        <w:rPr>
          <w:b/>
          <w:i/>
          <w:sz w:val="18"/>
          <w:szCs w:val="18"/>
        </w:rPr>
        <w:t>Walker v. Texas Division, Sons of Confederate Veterans, Inc</w:t>
      </w:r>
      <w:r w:rsidR="00612521" w:rsidRPr="00BE6C2E">
        <w:rPr>
          <w:b/>
          <w:sz w:val="18"/>
          <w:szCs w:val="18"/>
        </w:rPr>
        <w:t>.</w:t>
      </w:r>
      <w:proofErr w:type="gramEnd"/>
    </w:p>
    <w:p w:rsidR="00C070D2" w:rsidRPr="00BE6C2E" w:rsidRDefault="00D41090" w:rsidP="00C070D2">
      <w:pPr>
        <w:rPr>
          <w:b/>
          <w:sz w:val="18"/>
          <w:szCs w:val="18"/>
        </w:rPr>
      </w:pPr>
      <w:r>
        <w:rPr>
          <w:b/>
          <w:sz w:val="18"/>
          <w:szCs w:val="18"/>
        </w:rPr>
        <w:t>11/10</w:t>
      </w:r>
      <w:r w:rsidR="00C070D2" w:rsidRPr="00BE6C2E">
        <w:rPr>
          <w:b/>
          <w:sz w:val="18"/>
          <w:szCs w:val="18"/>
        </w:rPr>
        <w:tab/>
      </w:r>
      <w:r w:rsidR="00612521" w:rsidRPr="00BE6C2E">
        <w:rPr>
          <w:b/>
          <w:sz w:val="18"/>
          <w:szCs w:val="18"/>
        </w:rPr>
        <w:t>Thomson, “A Defense of Abortion”</w:t>
      </w:r>
    </w:p>
    <w:p w:rsidR="00C070D2" w:rsidRPr="00BE6C2E" w:rsidRDefault="00D41090" w:rsidP="00C070D2">
      <w:pPr>
        <w:rPr>
          <w:b/>
          <w:sz w:val="18"/>
          <w:szCs w:val="18"/>
        </w:rPr>
      </w:pPr>
      <w:r>
        <w:rPr>
          <w:b/>
          <w:sz w:val="18"/>
          <w:szCs w:val="18"/>
        </w:rPr>
        <w:t>11/12</w:t>
      </w:r>
      <w:r w:rsidR="00612521" w:rsidRPr="00BE6C2E">
        <w:rPr>
          <w:b/>
          <w:sz w:val="18"/>
          <w:szCs w:val="18"/>
        </w:rPr>
        <w:tab/>
      </w:r>
      <w:r w:rsidR="00612521" w:rsidRPr="00BE6C2E">
        <w:rPr>
          <w:b/>
          <w:i/>
          <w:sz w:val="18"/>
          <w:szCs w:val="18"/>
        </w:rPr>
        <w:t>Roe v. Wade</w:t>
      </w:r>
      <w:r w:rsidR="00C070D2" w:rsidRPr="00BE6C2E">
        <w:rPr>
          <w:b/>
          <w:sz w:val="18"/>
          <w:szCs w:val="18"/>
        </w:rPr>
        <w:tab/>
        <w:t xml:space="preserve"> </w:t>
      </w:r>
    </w:p>
    <w:p w:rsidR="00C070D2" w:rsidRPr="00BE6C2E" w:rsidRDefault="00C070D2" w:rsidP="00C070D2">
      <w:pPr>
        <w:rPr>
          <w:b/>
          <w:sz w:val="18"/>
          <w:szCs w:val="18"/>
        </w:rPr>
      </w:pPr>
      <w:r w:rsidRPr="00BE6C2E">
        <w:rPr>
          <w:b/>
          <w:sz w:val="18"/>
          <w:szCs w:val="18"/>
        </w:rPr>
        <w:t>1</w:t>
      </w:r>
      <w:r w:rsidR="00D41090">
        <w:rPr>
          <w:b/>
          <w:sz w:val="18"/>
          <w:szCs w:val="18"/>
        </w:rPr>
        <w:t>1/17</w:t>
      </w:r>
      <w:r w:rsidRPr="00BE6C2E">
        <w:rPr>
          <w:b/>
          <w:sz w:val="18"/>
          <w:szCs w:val="18"/>
        </w:rPr>
        <w:tab/>
      </w:r>
      <w:r w:rsidR="00092C69" w:rsidRPr="00BE6C2E">
        <w:rPr>
          <w:b/>
          <w:i/>
          <w:sz w:val="18"/>
          <w:szCs w:val="18"/>
        </w:rPr>
        <w:t>Maher v. Roe</w:t>
      </w:r>
      <w:r w:rsidR="00092C69" w:rsidRPr="00BE6C2E">
        <w:rPr>
          <w:b/>
          <w:sz w:val="18"/>
          <w:szCs w:val="18"/>
        </w:rPr>
        <w:t xml:space="preserve">; </w:t>
      </w:r>
      <w:r w:rsidR="00092C69" w:rsidRPr="00BE6C2E">
        <w:rPr>
          <w:b/>
          <w:i/>
          <w:sz w:val="18"/>
          <w:szCs w:val="18"/>
        </w:rPr>
        <w:t>Right to Choose v. Byrne</w:t>
      </w:r>
    </w:p>
    <w:p w:rsidR="00C070D2" w:rsidRPr="00BE6C2E" w:rsidRDefault="00D41090" w:rsidP="00C070D2">
      <w:pPr>
        <w:rPr>
          <w:b/>
          <w:sz w:val="18"/>
          <w:szCs w:val="18"/>
        </w:rPr>
      </w:pPr>
      <w:r>
        <w:rPr>
          <w:b/>
          <w:sz w:val="18"/>
          <w:szCs w:val="18"/>
        </w:rPr>
        <w:t>11/19</w:t>
      </w:r>
      <w:r w:rsidR="00092C69" w:rsidRPr="00BE6C2E">
        <w:rPr>
          <w:b/>
          <w:sz w:val="18"/>
          <w:szCs w:val="18"/>
        </w:rPr>
        <w:tab/>
        <w:t>Cuomo, “Religious Belief and Public Morality”</w:t>
      </w:r>
      <w:r w:rsidR="00C070D2" w:rsidRPr="00BE6C2E">
        <w:rPr>
          <w:b/>
          <w:sz w:val="18"/>
          <w:szCs w:val="18"/>
        </w:rPr>
        <w:tab/>
      </w:r>
    </w:p>
    <w:p w:rsidR="00C070D2" w:rsidRPr="00BE6C2E" w:rsidRDefault="00D41090" w:rsidP="00C070D2">
      <w:pPr>
        <w:rPr>
          <w:b/>
          <w:sz w:val="18"/>
          <w:szCs w:val="18"/>
        </w:rPr>
      </w:pPr>
      <w:r>
        <w:rPr>
          <w:b/>
          <w:sz w:val="18"/>
          <w:szCs w:val="18"/>
        </w:rPr>
        <w:t>11/24</w:t>
      </w:r>
      <w:r w:rsidR="00C070D2" w:rsidRPr="00BE6C2E">
        <w:rPr>
          <w:b/>
          <w:sz w:val="18"/>
          <w:szCs w:val="18"/>
        </w:rPr>
        <w:tab/>
      </w:r>
      <w:r w:rsidR="00092C69" w:rsidRPr="00BE6C2E">
        <w:rPr>
          <w:b/>
          <w:i/>
          <w:sz w:val="18"/>
          <w:szCs w:val="18"/>
        </w:rPr>
        <w:t>Planned Parenthood of Southeastern Pennsylvania v. Casey</w:t>
      </w:r>
      <w:r w:rsidR="00C070D2" w:rsidRPr="00BE6C2E">
        <w:rPr>
          <w:b/>
          <w:sz w:val="18"/>
          <w:szCs w:val="18"/>
        </w:rPr>
        <w:tab/>
      </w:r>
    </w:p>
    <w:p w:rsidR="00C070D2" w:rsidRPr="00BE6C2E" w:rsidRDefault="00C070D2" w:rsidP="00C070D2">
      <w:pPr>
        <w:rPr>
          <w:b/>
          <w:sz w:val="18"/>
          <w:szCs w:val="18"/>
        </w:rPr>
      </w:pPr>
      <w:r w:rsidRPr="00BE6C2E">
        <w:rPr>
          <w:b/>
          <w:sz w:val="18"/>
          <w:szCs w:val="18"/>
        </w:rPr>
        <w:t>11/</w:t>
      </w:r>
      <w:r w:rsidR="00D41090">
        <w:rPr>
          <w:b/>
          <w:sz w:val="18"/>
          <w:szCs w:val="18"/>
        </w:rPr>
        <w:t>26</w:t>
      </w:r>
      <w:r w:rsidR="00092C69" w:rsidRPr="00BE6C2E">
        <w:rPr>
          <w:b/>
          <w:sz w:val="18"/>
          <w:szCs w:val="18"/>
        </w:rPr>
        <w:tab/>
        <w:t>THANKSGIVING</w:t>
      </w:r>
      <w:r w:rsidRPr="00BE6C2E">
        <w:rPr>
          <w:b/>
          <w:sz w:val="18"/>
          <w:szCs w:val="18"/>
        </w:rPr>
        <w:t xml:space="preserve"> </w:t>
      </w:r>
      <w:r w:rsidRPr="00BE6C2E">
        <w:rPr>
          <w:b/>
          <w:sz w:val="18"/>
          <w:szCs w:val="18"/>
        </w:rPr>
        <w:tab/>
      </w:r>
    </w:p>
    <w:p w:rsidR="00D41090" w:rsidRDefault="00092C69" w:rsidP="00C070D2">
      <w:pPr>
        <w:rPr>
          <w:b/>
          <w:sz w:val="18"/>
          <w:szCs w:val="18"/>
        </w:rPr>
      </w:pPr>
      <w:r w:rsidRPr="00BE6C2E">
        <w:rPr>
          <w:b/>
          <w:sz w:val="18"/>
          <w:szCs w:val="18"/>
        </w:rPr>
        <w:t>12</w:t>
      </w:r>
      <w:r w:rsidR="00C070D2" w:rsidRPr="00BE6C2E">
        <w:rPr>
          <w:b/>
          <w:sz w:val="18"/>
          <w:szCs w:val="18"/>
        </w:rPr>
        <w:t>/</w:t>
      </w:r>
      <w:r w:rsidR="00EB51C7" w:rsidRPr="00BE6C2E">
        <w:rPr>
          <w:b/>
          <w:sz w:val="18"/>
          <w:szCs w:val="18"/>
        </w:rPr>
        <w:t>3</w:t>
      </w:r>
      <w:r w:rsidR="00C070D2" w:rsidRPr="00BE6C2E">
        <w:rPr>
          <w:b/>
          <w:sz w:val="18"/>
          <w:szCs w:val="18"/>
        </w:rPr>
        <w:tab/>
      </w:r>
      <w:r w:rsidR="00D41090" w:rsidRPr="00D41090">
        <w:rPr>
          <w:b/>
          <w:i/>
          <w:sz w:val="18"/>
          <w:szCs w:val="18"/>
        </w:rPr>
        <w:t>Jackson Women’s Health Org. v. Currier; Planned Parenthood Southeast v. Strange</w:t>
      </w:r>
      <w:r w:rsidR="00D41090">
        <w:rPr>
          <w:b/>
          <w:sz w:val="18"/>
          <w:szCs w:val="18"/>
        </w:rPr>
        <w:t xml:space="preserve"> </w:t>
      </w:r>
    </w:p>
    <w:p w:rsidR="00C070D2" w:rsidRPr="00BE6C2E" w:rsidRDefault="00D41090" w:rsidP="00D41090">
      <w:pPr>
        <w:rPr>
          <w:b/>
          <w:sz w:val="18"/>
          <w:szCs w:val="18"/>
        </w:rPr>
      </w:pPr>
      <w:r>
        <w:rPr>
          <w:b/>
          <w:sz w:val="18"/>
          <w:szCs w:val="18"/>
        </w:rPr>
        <w:t>12/8</w:t>
      </w:r>
      <w:r>
        <w:rPr>
          <w:b/>
          <w:sz w:val="18"/>
          <w:szCs w:val="18"/>
        </w:rPr>
        <w:tab/>
      </w:r>
      <w:r w:rsidR="00EB51C7" w:rsidRPr="00BE6C2E">
        <w:rPr>
          <w:b/>
          <w:i/>
          <w:sz w:val="18"/>
          <w:szCs w:val="18"/>
        </w:rPr>
        <w:t>Brown v. Board of Education</w:t>
      </w:r>
      <w:r w:rsidR="00EB51C7" w:rsidRPr="00BE6C2E">
        <w:rPr>
          <w:b/>
          <w:sz w:val="18"/>
          <w:szCs w:val="18"/>
        </w:rPr>
        <w:t>; “The Supreme Court Justice Who Was Against Segregation”</w:t>
      </w:r>
    </w:p>
    <w:p w:rsidR="00EB51C7" w:rsidRPr="00D334A8" w:rsidRDefault="00D41090" w:rsidP="00C070D2">
      <w:pPr>
        <w:rPr>
          <w:b/>
          <w:sz w:val="18"/>
          <w:szCs w:val="18"/>
        </w:rPr>
      </w:pPr>
      <w:r>
        <w:rPr>
          <w:b/>
          <w:sz w:val="18"/>
          <w:szCs w:val="18"/>
        </w:rPr>
        <w:t>12/10</w:t>
      </w:r>
      <w:r w:rsidR="00EB51C7" w:rsidRPr="00BE6C2E">
        <w:rPr>
          <w:b/>
          <w:sz w:val="18"/>
          <w:szCs w:val="18"/>
        </w:rPr>
        <w:tab/>
      </w:r>
      <w:proofErr w:type="spellStart"/>
      <w:r w:rsidR="00EB51C7" w:rsidRPr="00BE6C2E">
        <w:rPr>
          <w:b/>
          <w:i/>
          <w:sz w:val="18"/>
          <w:szCs w:val="18"/>
        </w:rPr>
        <w:t>Caperton</w:t>
      </w:r>
      <w:proofErr w:type="spellEnd"/>
      <w:r w:rsidR="00EB51C7" w:rsidRPr="00BE6C2E">
        <w:rPr>
          <w:b/>
          <w:i/>
          <w:sz w:val="18"/>
          <w:szCs w:val="18"/>
        </w:rPr>
        <w:t xml:space="preserve"> v. A.T. Massey Coal Company</w:t>
      </w:r>
      <w:r w:rsidR="00D334A8">
        <w:rPr>
          <w:b/>
          <w:sz w:val="18"/>
          <w:szCs w:val="18"/>
        </w:rPr>
        <w:t xml:space="preserve">; </w:t>
      </w:r>
      <w:proofErr w:type="spellStart"/>
      <w:r w:rsidR="00D334A8" w:rsidRPr="00D334A8">
        <w:rPr>
          <w:b/>
          <w:sz w:val="18"/>
          <w:szCs w:val="18"/>
        </w:rPr>
        <w:t>Albin</w:t>
      </w:r>
      <w:proofErr w:type="spellEnd"/>
      <w:r w:rsidR="00D334A8" w:rsidRPr="00D334A8">
        <w:rPr>
          <w:b/>
          <w:sz w:val="18"/>
          <w:szCs w:val="18"/>
        </w:rPr>
        <w:t>, “Judicial Independence”</w:t>
      </w:r>
    </w:p>
    <w:p w:rsidR="00D334A8" w:rsidRDefault="00D334A8" w:rsidP="00C070D2">
      <w:pPr>
        <w:rPr>
          <w:b/>
          <w:sz w:val="18"/>
          <w:szCs w:val="18"/>
        </w:rPr>
      </w:pPr>
    </w:p>
    <w:p w:rsidR="007B4002" w:rsidRPr="00BE6C2E" w:rsidRDefault="007B4002" w:rsidP="00C070D2">
      <w:pPr>
        <w:rPr>
          <w:b/>
          <w:sz w:val="18"/>
          <w:szCs w:val="18"/>
        </w:rPr>
      </w:pPr>
      <w:r w:rsidRPr="00BE6C2E">
        <w:rPr>
          <w:b/>
          <w:sz w:val="18"/>
          <w:szCs w:val="18"/>
        </w:rPr>
        <w:t>F</w:t>
      </w:r>
      <w:r w:rsidR="00C070D2" w:rsidRPr="00BE6C2E">
        <w:rPr>
          <w:b/>
          <w:sz w:val="18"/>
          <w:szCs w:val="18"/>
        </w:rPr>
        <w:t>INAL EXAM (in-class, closed book) (Start time: 8 p.m. per universi</w:t>
      </w:r>
      <w:r w:rsidR="005A28C2" w:rsidRPr="00BE6C2E">
        <w:rPr>
          <w:b/>
          <w:sz w:val="18"/>
          <w:szCs w:val="18"/>
        </w:rPr>
        <w:t>ty exam schedule)</w:t>
      </w:r>
      <w:r w:rsidR="0043602B" w:rsidRPr="0043602B">
        <w:t xml:space="preserve"> </w:t>
      </w:r>
      <w:r w:rsidR="0043602B" w:rsidRPr="0043602B">
        <w:rPr>
          <w:b/>
          <w:sz w:val="18"/>
          <w:szCs w:val="18"/>
        </w:rPr>
        <w:t>[12/17/15]</w:t>
      </w:r>
    </w:p>
    <w:p w:rsidR="00C070D2" w:rsidRPr="00BE6C2E" w:rsidRDefault="00C070D2" w:rsidP="00C070D2">
      <w:pPr>
        <w:rPr>
          <w:b/>
          <w:sz w:val="18"/>
          <w:szCs w:val="18"/>
        </w:rPr>
      </w:pPr>
      <w:r w:rsidRPr="00BE6C2E">
        <w:rPr>
          <w:b/>
          <w:sz w:val="18"/>
          <w:szCs w:val="18"/>
        </w:rPr>
        <w:t>COURSE REQUIREMENTS: All students are required to follow university policies and procedures. This includes the policy on academic integrity - http://academicintegrity.rutgers.edu/</w:t>
      </w:r>
    </w:p>
    <w:p w:rsidR="00C070D2" w:rsidRPr="00BE6C2E" w:rsidRDefault="00C070D2" w:rsidP="00C070D2">
      <w:pPr>
        <w:rPr>
          <w:b/>
          <w:sz w:val="18"/>
          <w:szCs w:val="18"/>
        </w:rPr>
      </w:pPr>
      <w:r w:rsidRPr="00BE6C2E">
        <w:rPr>
          <w:b/>
          <w:sz w:val="18"/>
          <w:szCs w:val="18"/>
        </w:rPr>
        <w:t>In addition, students are required to attend class; to complete the assigned readings prior to class; and to participate in class discussions to the extent reasonably possible (given the class size). Grades will be determined by performance on the following:</w:t>
      </w:r>
    </w:p>
    <w:p w:rsidR="00C070D2" w:rsidRPr="00C03341" w:rsidRDefault="00C070D2" w:rsidP="00C070D2">
      <w:pPr>
        <w:rPr>
          <w:b/>
          <w:sz w:val="18"/>
          <w:szCs w:val="18"/>
        </w:rPr>
      </w:pPr>
      <w:r w:rsidRPr="00BE6C2E">
        <w:rPr>
          <w:b/>
          <w:sz w:val="18"/>
          <w:szCs w:val="18"/>
          <w:u w:val="single"/>
        </w:rPr>
        <w:t>Court observation report</w:t>
      </w:r>
      <w:r w:rsidRPr="00BE6C2E">
        <w:rPr>
          <w:b/>
          <w:sz w:val="18"/>
          <w:szCs w:val="18"/>
        </w:rPr>
        <w:t xml:space="preserve"> (20%) – Instructions for the assignment will be distributed separately</w:t>
      </w:r>
      <w:r w:rsidR="00C03341">
        <w:rPr>
          <w:b/>
          <w:sz w:val="18"/>
          <w:szCs w:val="18"/>
        </w:rPr>
        <w:t xml:space="preserve"> [</w:t>
      </w:r>
      <w:r w:rsidR="00C03341" w:rsidRPr="00C03341">
        <w:rPr>
          <w:b/>
          <w:i/>
          <w:sz w:val="18"/>
          <w:szCs w:val="18"/>
        </w:rPr>
        <w:t>Due 10/1/15</w:t>
      </w:r>
      <w:r w:rsidR="00C03341">
        <w:rPr>
          <w:b/>
          <w:sz w:val="18"/>
          <w:szCs w:val="18"/>
        </w:rPr>
        <w:t>]</w:t>
      </w:r>
    </w:p>
    <w:p w:rsidR="00C070D2" w:rsidRPr="00BE6C2E" w:rsidRDefault="00C070D2" w:rsidP="00C070D2">
      <w:pPr>
        <w:rPr>
          <w:b/>
          <w:sz w:val="18"/>
          <w:szCs w:val="18"/>
        </w:rPr>
      </w:pPr>
      <w:r w:rsidRPr="00BE6C2E">
        <w:rPr>
          <w:b/>
          <w:sz w:val="18"/>
          <w:szCs w:val="18"/>
          <w:u w:val="single"/>
        </w:rPr>
        <w:t>Midterm Exam</w:t>
      </w:r>
      <w:r w:rsidRPr="00BE6C2E">
        <w:rPr>
          <w:b/>
          <w:sz w:val="18"/>
          <w:szCs w:val="18"/>
        </w:rPr>
        <w:t xml:space="preserve"> (40%) (</w:t>
      </w:r>
      <w:proofErr w:type="gramStart"/>
      <w:r w:rsidRPr="00BE6C2E">
        <w:rPr>
          <w:b/>
          <w:sz w:val="18"/>
          <w:szCs w:val="18"/>
        </w:rPr>
        <w:t>closed-book</w:t>
      </w:r>
      <w:proofErr w:type="gramEnd"/>
      <w:r w:rsidRPr="00BE6C2E">
        <w:rPr>
          <w:b/>
          <w:sz w:val="18"/>
          <w:szCs w:val="18"/>
        </w:rPr>
        <w:t>, in-class exam covering everything up to the midterm)</w:t>
      </w:r>
      <w:r w:rsidR="00D155DF">
        <w:rPr>
          <w:b/>
          <w:sz w:val="18"/>
          <w:szCs w:val="18"/>
        </w:rPr>
        <w:t xml:space="preserve"> [</w:t>
      </w:r>
      <w:r w:rsidR="00D334A8">
        <w:rPr>
          <w:b/>
          <w:i/>
          <w:sz w:val="18"/>
          <w:szCs w:val="18"/>
          <w:u w:val="single"/>
        </w:rPr>
        <w:t>10/22</w:t>
      </w:r>
      <w:r w:rsidR="00D155DF" w:rsidRPr="00D155DF">
        <w:rPr>
          <w:b/>
          <w:i/>
          <w:sz w:val="18"/>
          <w:szCs w:val="18"/>
          <w:u w:val="single"/>
        </w:rPr>
        <w:t>/15</w:t>
      </w:r>
      <w:r w:rsidR="00D155DF">
        <w:rPr>
          <w:b/>
          <w:sz w:val="18"/>
          <w:szCs w:val="18"/>
        </w:rPr>
        <w:t>]</w:t>
      </w:r>
    </w:p>
    <w:p w:rsidR="00C070D2" w:rsidRPr="00BE6C2E" w:rsidRDefault="00C070D2" w:rsidP="00C070D2">
      <w:pPr>
        <w:rPr>
          <w:b/>
          <w:sz w:val="18"/>
          <w:szCs w:val="18"/>
        </w:rPr>
      </w:pPr>
      <w:r w:rsidRPr="00BE6C2E">
        <w:rPr>
          <w:b/>
          <w:sz w:val="18"/>
          <w:szCs w:val="18"/>
          <w:u w:val="single"/>
        </w:rPr>
        <w:t>Final Exam</w:t>
      </w:r>
      <w:r w:rsidRPr="00BE6C2E">
        <w:rPr>
          <w:b/>
          <w:sz w:val="18"/>
          <w:szCs w:val="18"/>
        </w:rPr>
        <w:t xml:space="preserve"> (40%) (</w:t>
      </w:r>
      <w:proofErr w:type="gramStart"/>
      <w:r w:rsidRPr="00BE6C2E">
        <w:rPr>
          <w:b/>
          <w:sz w:val="18"/>
          <w:szCs w:val="18"/>
        </w:rPr>
        <w:t>closed-book</w:t>
      </w:r>
      <w:proofErr w:type="gramEnd"/>
      <w:r w:rsidRPr="00BE6C2E">
        <w:rPr>
          <w:b/>
          <w:sz w:val="18"/>
          <w:szCs w:val="18"/>
        </w:rPr>
        <w:t>, in-class exam covering everything after the midterm)</w:t>
      </w:r>
      <w:r w:rsidR="00BE6C2E">
        <w:rPr>
          <w:b/>
          <w:sz w:val="18"/>
          <w:szCs w:val="18"/>
        </w:rPr>
        <w:t xml:space="preserve"> [</w:t>
      </w:r>
      <w:r w:rsidR="00BE6C2E" w:rsidRPr="00D155DF">
        <w:rPr>
          <w:b/>
          <w:i/>
          <w:sz w:val="18"/>
          <w:szCs w:val="18"/>
          <w:u w:val="single"/>
        </w:rPr>
        <w:t>12/17/15</w:t>
      </w:r>
      <w:r w:rsidR="00BE6C2E">
        <w:rPr>
          <w:b/>
          <w:sz w:val="18"/>
          <w:szCs w:val="18"/>
        </w:rPr>
        <w:t>]</w:t>
      </w:r>
    </w:p>
    <w:p w:rsidR="00C070D2" w:rsidRPr="00BE6C2E" w:rsidRDefault="00C070D2" w:rsidP="00C070D2">
      <w:pPr>
        <w:rPr>
          <w:b/>
          <w:sz w:val="18"/>
          <w:szCs w:val="18"/>
        </w:rPr>
      </w:pPr>
      <w:r w:rsidRPr="00BE6C2E">
        <w:rPr>
          <w:b/>
          <w:sz w:val="18"/>
          <w:szCs w:val="18"/>
        </w:rPr>
        <w:t>For both the midterm and final exams attendance is mandatory! No one will be permitted to take a make-up exam unless they have prior written permission from the appropriate Dean.</w:t>
      </w:r>
    </w:p>
    <w:p w:rsidR="00C070D2" w:rsidRPr="00BE6C2E" w:rsidRDefault="00C070D2" w:rsidP="00C070D2">
      <w:pPr>
        <w:rPr>
          <w:b/>
          <w:sz w:val="18"/>
          <w:szCs w:val="18"/>
        </w:rPr>
      </w:pPr>
      <w:r w:rsidRPr="00BE6C2E">
        <w:rPr>
          <w:b/>
          <w:sz w:val="18"/>
          <w:szCs w:val="18"/>
          <w:u w:val="single"/>
        </w:rPr>
        <w:t>Class participation</w:t>
      </w:r>
      <w:r w:rsidRPr="00BE6C2E">
        <w:rPr>
          <w:b/>
          <w:sz w:val="18"/>
          <w:szCs w:val="18"/>
        </w:rPr>
        <w:t xml:space="preserve"> – Although class participation is required, students who qualitatively (not necessarily quantitatively) participate can raise their grade. The determination of qualitative participation is at the sole discretion of the instructor.</w:t>
      </w:r>
    </w:p>
    <w:p w:rsidR="00C070D2" w:rsidRPr="00BE6C2E" w:rsidRDefault="00C070D2" w:rsidP="00C070D2">
      <w:pPr>
        <w:rPr>
          <w:b/>
          <w:sz w:val="18"/>
          <w:szCs w:val="18"/>
        </w:rPr>
      </w:pPr>
      <w:r w:rsidRPr="00BE6C2E">
        <w:rPr>
          <w:b/>
          <w:sz w:val="18"/>
          <w:szCs w:val="18"/>
        </w:rPr>
        <w:t xml:space="preserve">Students with Disabilities: Any student with a documented disability requiring reasonable accommodations must make prior arrangements for such accommodations through the University’s Office of Disability Services (dsoffice@rci.rutgers.edu). I work closely with that office and will take whatever steps are necessary to ensure that the educational needs of such students are fully met pursuant to instructions and guidance from that office. </w:t>
      </w:r>
    </w:p>
    <w:p w:rsidR="00C070D2" w:rsidRPr="006C2B73" w:rsidRDefault="00C070D2" w:rsidP="00C070D2">
      <w:pPr>
        <w:rPr>
          <w:b/>
          <w:i/>
          <w:sz w:val="18"/>
          <w:szCs w:val="18"/>
        </w:rPr>
      </w:pPr>
      <w:r w:rsidRPr="006C2B73">
        <w:rPr>
          <w:b/>
          <w:i/>
          <w:sz w:val="18"/>
          <w:szCs w:val="18"/>
        </w:rPr>
        <w:t xml:space="preserve">Note: This syllabus is subject to change with notice. </w:t>
      </w:r>
    </w:p>
    <w:p w:rsidR="00441514" w:rsidRPr="00D30E4F" w:rsidRDefault="00C070D2" w:rsidP="00BE6C2E">
      <w:pPr>
        <w:rPr>
          <w:sz w:val="18"/>
          <w:szCs w:val="18"/>
        </w:rPr>
      </w:pPr>
      <w:r w:rsidRPr="00BE6C2E">
        <w:rPr>
          <w:b/>
          <w:sz w:val="18"/>
          <w:szCs w:val="18"/>
        </w:rPr>
        <w:t xml:space="preserve"> </w:t>
      </w:r>
    </w:p>
    <w:sectPr w:rsidR="00441514" w:rsidRPr="00D3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D2"/>
    <w:rsid w:val="00046179"/>
    <w:rsid w:val="00092C69"/>
    <w:rsid w:val="000B4064"/>
    <w:rsid w:val="00122699"/>
    <w:rsid w:val="0019723A"/>
    <w:rsid w:val="004313AB"/>
    <w:rsid w:val="0043602B"/>
    <w:rsid w:val="00440448"/>
    <w:rsid w:val="00440B5F"/>
    <w:rsid w:val="00441514"/>
    <w:rsid w:val="005208E5"/>
    <w:rsid w:val="0055078E"/>
    <w:rsid w:val="005A28C2"/>
    <w:rsid w:val="006051E9"/>
    <w:rsid w:val="00612521"/>
    <w:rsid w:val="006C2B73"/>
    <w:rsid w:val="00717136"/>
    <w:rsid w:val="007B4002"/>
    <w:rsid w:val="0086575C"/>
    <w:rsid w:val="00895B65"/>
    <w:rsid w:val="0089642A"/>
    <w:rsid w:val="009358F8"/>
    <w:rsid w:val="00A6466F"/>
    <w:rsid w:val="00B05A3F"/>
    <w:rsid w:val="00B865D6"/>
    <w:rsid w:val="00B925BD"/>
    <w:rsid w:val="00BB428B"/>
    <w:rsid w:val="00BE6C2E"/>
    <w:rsid w:val="00C03341"/>
    <w:rsid w:val="00C070D2"/>
    <w:rsid w:val="00C50DB9"/>
    <w:rsid w:val="00CE7863"/>
    <w:rsid w:val="00D155DF"/>
    <w:rsid w:val="00D15F67"/>
    <w:rsid w:val="00D30E4F"/>
    <w:rsid w:val="00D334A8"/>
    <w:rsid w:val="00D41090"/>
    <w:rsid w:val="00DC3F3D"/>
    <w:rsid w:val="00E304EA"/>
    <w:rsid w:val="00EB51C7"/>
    <w:rsid w:val="00EE09BD"/>
    <w:rsid w:val="00FA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Legal Services of New Jersey</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Rubenstein</dc:creator>
  <cp:lastModifiedBy>Alicia M. Picone</cp:lastModifiedBy>
  <cp:revision>2</cp:revision>
  <cp:lastPrinted>2015-08-17T22:19:00Z</cp:lastPrinted>
  <dcterms:created xsi:type="dcterms:W3CDTF">2015-08-20T14:03:00Z</dcterms:created>
  <dcterms:modified xsi:type="dcterms:W3CDTF">2015-08-20T14:03:00Z</dcterms:modified>
</cp:coreProperties>
</file>